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381000</wp:posOffset>
            </wp:positionV>
            <wp:extent cx="1600200" cy="1112746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127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 OF ANNUAL GENERAL MEETING 2021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 Catherines Church Hall</w:t>
      </w:r>
      <w:r w:rsidDel="00000000" w:rsidR="00000000" w:rsidRPr="00000000">
        <w:rPr>
          <w:rFonts w:ascii="Arial" w:cs="Arial" w:eastAsia="Arial" w:hAnsi="Arial"/>
          <w:b w:val="1"/>
          <w:strike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be held Online on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6pm om Wednesday 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December 2021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 is hereby given that the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General Meeting of The Blairgowrie &amp; Rattray Development Trust will be held at St Catherine’s Church Hall on At 6pm om Wednesday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December 2021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Link to join the meeting: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https://us02web.zoom.us/j/83479467014?pwd=NFpxQjRoMlZYSDVyK3htUS9EOHd0UT09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to be dealt with at the meeting is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apologies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of AGM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December 2020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of the Annual Trustees Report &amp; Accounts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Proposal of Resolutions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Special Resolutions to amend the Articles of Association: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Objects - Article 4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Bearers Articles 88 and 89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Ordinary Resolutions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elect Len Seal as a director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elect Stuart Nicol as a director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member of The Blairgowrie &amp; Rattray Development Trust Limited (“the Company”) eligible to attend and vote at the Members’ Meeting is entitled to appoint another person as proxy to attend and vote on a poll in their place.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form of proxy is enclosed and must be lodged at the Company’s registered office at least 48 hours before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440" w:hanging="720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520" w:hanging="108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600" w:hanging="144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680" w:hanging="180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FF3F0C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A0526C"/>
    <w:pPr>
      <w:ind w:left="720"/>
      <w:contextualSpacing w:val="1"/>
    </w:pPr>
  </w:style>
  <w:style w:type="paragraph" w:styleId="Default" w:customStyle="1">
    <w:name w:val="Default"/>
    <w:rsid w:val="00350E60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us02web.zoom.us/j/83479467014?pwd=NFpxQjRoMlZYSDVyK3htUS9EOHd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q9jdiQyETZegdXZhKC061YYCw==">AMUW2mVHb8Ie660RwGjn0GcBvq30SyZYCK5FxouWUK6qd9v2BaW8RLSP45dCnmSwM3tH+FLTeOw3x0fRcnBYD6zUBF08faUZBUztxTS0MAn3pxmTBwdtIPgduoR6jd74A155tv+2YnSc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2021-10-27T11:06:00Z</dcterms:created>
  <dc:creator>Teresa Donaldson</dc:creator>
</cp:coreProperties>
</file>